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CE0B2" w14:textId="05563356"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FE0E66">
        <w:rPr>
          <w:rFonts w:ascii="Arial" w:hAnsi="Arial"/>
          <w:b/>
          <w:sz w:val="24"/>
          <w:szCs w:val="24"/>
        </w:rPr>
        <w:t>3</w:t>
      </w:r>
      <w:r w:rsidRPr="00B64708">
        <w:rPr>
          <w:rFonts w:ascii="Arial" w:hAnsi="Arial"/>
          <w:b/>
          <w:i/>
          <w:noProof/>
          <w:sz w:val="24"/>
          <w:szCs w:val="24"/>
        </w:rPr>
        <w:tab/>
      </w:r>
      <w:r w:rsidRPr="00394BCB">
        <w:rPr>
          <w:rFonts w:ascii="Arial" w:hAnsi="Arial"/>
          <w:b/>
          <w:sz w:val="24"/>
          <w:szCs w:val="24"/>
        </w:rPr>
        <w:t>R4-</w:t>
      </w:r>
      <w:r w:rsidR="00BF2732" w:rsidRPr="00394BCB">
        <w:rPr>
          <w:rFonts w:ascii="Arial" w:hAnsi="Arial"/>
          <w:b/>
          <w:sz w:val="24"/>
          <w:szCs w:val="24"/>
        </w:rPr>
        <w:t>24</w:t>
      </w:r>
      <w:r w:rsidR="00BF2732">
        <w:rPr>
          <w:rFonts w:ascii="Arial" w:hAnsi="Arial"/>
          <w:b/>
          <w:sz w:val="24"/>
          <w:szCs w:val="24"/>
        </w:rPr>
        <w:t>2052</w:t>
      </w:r>
      <w:r w:rsidR="00BF2732">
        <w:rPr>
          <w:rFonts w:ascii="Arial" w:hAnsi="Arial"/>
          <w:b/>
          <w:sz w:val="24"/>
          <w:szCs w:val="24"/>
        </w:rPr>
        <w:t>4</w:t>
      </w:r>
    </w:p>
    <w:p w14:paraId="3934C8D5" w14:textId="2E1EC230" w:rsidR="0076590C" w:rsidRPr="00B64708" w:rsidRDefault="00FE0E66" w:rsidP="0076590C">
      <w:pPr>
        <w:spacing w:after="120"/>
        <w:outlineLvl w:val="0"/>
        <w:rPr>
          <w:rFonts w:ascii="Arial" w:hAnsi="Arial"/>
          <w:b/>
          <w:bCs/>
          <w:noProof/>
          <w:sz w:val="32"/>
          <w:szCs w:val="24"/>
        </w:rPr>
      </w:pPr>
      <w:r>
        <w:rPr>
          <w:rFonts w:ascii="Arial" w:hAnsi="Arial"/>
          <w:b/>
          <w:bCs/>
          <w:sz w:val="24"/>
          <w:szCs w:val="24"/>
        </w:rPr>
        <w:t>Orlando</w:t>
      </w:r>
      <w:r w:rsidR="0076590C" w:rsidRPr="00151594">
        <w:rPr>
          <w:rFonts w:ascii="Arial" w:hAnsi="Arial"/>
          <w:b/>
          <w:bCs/>
          <w:sz w:val="24"/>
          <w:szCs w:val="24"/>
        </w:rPr>
        <w:t xml:space="preserve">, </w:t>
      </w:r>
      <w:r>
        <w:rPr>
          <w:rFonts w:ascii="Arial" w:hAnsi="Arial"/>
          <w:b/>
          <w:bCs/>
          <w:sz w:val="24"/>
          <w:szCs w:val="24"/>
        </w:rPr>
        <w:t>United States</w:t>
      </w:r>
      <w:r w:rsidR="0076590C" w:rsidRPr="00151594">
        <w:rPr>
          <w:rFonts w:ascii="Arial" w:hAnsi="Arial"/>
          <w:b/>
          <w:bCs/>
          <w:sz w:val="24"/>
          <w:szCs w:val="24"/>
        </w:rPr>
        <w:t xml:space="preserve">, </w:t>
      </w:r>
      <w:r>
        <w:rPr>
          <w:rFonts w:ascii="Arial" w:hAnsi="Arial"/>
          <w:b/>
          <w:bCs/>
          <w:sz w:val="24"/>
          <w:szCs w:val="24"/>
        </w:rPr>
        <w:t>18</w:t>
      </w:r>
      <w:r w:rsidR="0076590C">
        <w:rPr>
          <w:rFonts w:ascii="Arial" w:hAnsi="Arial"/>
          <w:b/>
          <w:bCs/>
          <w:sz w:val="24"/>
          <w:szCs w:val="24"/>
        </w:rPr>
        <w:t xml:space="preserve"> </w:t>
      </w:r>
      <w:r w:rsidR="0076590C" w:rsidRPr="00151594">
        <w:rPr>
          <w:rFonts w:ascii="Arial" w:hAnsi="Arial"/>
          <w:b/>
          <w:bCs/>
          <w:sz w:val="24"/>
          <w:szCs w:val="24"/>
        </w:rPr>
        <w:t xml:space="preserve">– </w:t>
      </w:r>
      <w:r>
        <w:rPr>
          <w:rFonts w:ascii="Arial" w:hAnsi="Arial"/>
          <w:b/>
          <w:bCs/>
          <w:sz w:val="24"/>
          <w:szCs w:val="24"/>
        </w:rPr>
        <w:t>22</w:t>
      </w:r>
      <w:r w:rsidR="0076590C" w:rsidRPr="00B64708">
        <w:rPr>
          <w:rFonts w:ascii="Arial" w:hAnsi="Arial"/>
          <w:b/>
          <w:bCs/>
          <w:sz w:val="24"/>
          <w:szCs w:val="24"/>
        </w:rPr>
        <w:t xml:space="preserve"> </w:t>
      </w:r>
      <w:r>
        <w:rPr>
          <w:rFonts w:ascii="Arial" w:hAnsi="Arial"/>
          <w:b/>
          <w:bCs/>
          <w:sz w:val="24"/>
          <w:szCs w:val="24"/>
        </w:rPr>
        <w:t>November</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E23BB" w:rsidR="001E41F3" w:rsidRPr="00410371" w:rsidRDefault="00282139" w:rsidP="00E13F3D">
            <w:pPr>
              <w:pStyle w:val="CRCoverPage"/>
              <w:spacing w:after="0"/>
              <w:jc w:val="right"/>
              <w:rPr>
                <w:b/>
                <w:noProof/>
                <w:sz w:val="28"/>
              </w:rPr>
            </w:pPr>
            <w:fldSimple w:instr=" DOCPROPERTY  Spec#  \* MERGEFORMAT ">
              <w:r w:rsidRPr="00B64708">
                <w:rPr>
                  <w:b/>
                  <w:bCs/>
                  <w:sz w:val="28"/>
                  <w:szCs w:val="28"/>
                </w:rPr>
                <w:t>38.</w:t>
              </w:r>
              <w:r>
                <w:rPr>
                  <w:b/>
                  <w:bCs/>
                  <w:sz w:val="28"/>
                  <w:szCs w:val="28"/>
                </w:rPr>
                <w:t>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6FACA" w:rsidR="001E41F3" w:rsidRPr="00C81974" w:rsidRDefault="00C81974" w:rsidP="00555C8E">
            <w:pPr>
              <w:pStyle w:val="CRCoverPage"/>
              <w:spacing w:after="0"/>
              <w:jc w:val="right"/>
              <w:rPr>
                <w:b/>
                <w:bCs/>
                <w:sz w:val="28"/>
                <w:szCs w:val="28"/>
              </w:rPr>
            </w:pPr>
            <w:r w:rsidRPr="00C81974">
              <w:rPr>
                <w:b/>
                <w:bCs/>
                <w:sz w:val="28"/>
                <w:szCs w:val="28"/>
              </w:rPr>
              <w:t>2607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E9A61D" w:rsidR="001E41F3" w:rsidRPr="00410371" w:rsidRDefault="00BF273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A887A" w:rsidR="001E41F3" w:rsidRPr="00410371" w:rsidRDefault="00E22A76">
            <w:pPr>
              <w:pStyle w:val="CRCoverPage"/>
              <w:spacing w:after="0"/>
              <w:jc w:val="center"/>
              <w:rPr>
                <w:noProof/>
                <w:sz w:val="28"/>
              </w:rPr>
            </w:pPr>
            <w:fldSimple w:instr=" DOCPROPERTY  Version  \* MERGEFORMAT ">
              <w:r w:rsidR="00BF2732">
                <w:rPr>
                  <w:b/>
                  <w:bCs/>
                  <w:sz w:val="28"/>
                  <w:szCs w:val="28"/>
                </w:rPr>
                <w:t>18</w:t>
              </w:r>
              <w:r w:rsidRPr="00B64708">
                <w:rPr>
                  <w:b/>
                  <w:bCs/>
                  <w:sz w:val="28"/>
                  <w:szCs w:val="28"/>
                </w:rPr>
                <w:t>.</w:t>
              </w:r>
              <w:r w:rsidR="00BF2732">
                <w:rPr>
                  <w:b/>
                  <w:bCs/>
                  <w:sz w:val="28"/>
                  <w:szCs w:val="28"/>
                </w:rPr>
                <w:t>7</w:t>
              </w:r>
              <w:r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9A535" w:rsidR="00242DFE" w:rsidRDefault="00242DFE" w:rsidP="00242DFE">
            <w:pPr>
              <w:pStyle w:val="CRCoverPage"/>
              <w:spacing w:after="0"/>
              <w:ind w:left="100"/>
              <w:rPr>
                <w:noProof/>
              </w:rPr>
            </w:pPr>
            <w:r w:rsidRPr="00F7480F">
              <w:t>CR to TS 38.10</w:t>
            </w:r>
            <w:r>
              <w:t>1-1:</w:t>
            </w:r>
            <w:r w:rsidRPr="00F7480F">
              <w:t xml:space="preserve"> </w:t>
            </w:r>
            <w:r w:rsidR="008037FB">
              <w:t xml:space="preserve">DL CA HPUE </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D861A4" w:rsidR="00A94A82" w:rsidRDefault="00A94A82" w:rsidP="00A94A82">
            <w:pPr>
              <w:pStyle w:val="CRCoverPage"/>
              <w:spacing w:after="0"/>
              <w:ind w:left="100"/>
              <w:rPr>
                <w:noProof/>
              </w:rPr>
            </w:pPr>
            <w:r>
              <w:t>Qualcomm Inc</w:t>
            </w:r>
            <w:r w:rsidR="00350CA0">
              <w:t>orporated</w:t>
            </w:r>
            <w:r w:rsidR="00350CA0" w:rsidRPr="00350CA0">
              <w:t xml:space="preserve">, AT&amp;T, </w:t>
            </w:r>
            <w:proofErr w:type="spellStart"/>
            <w:r w:rsidR="00350CA0" w:rsidRPr="00350CA0">
              <w:t>T-mobile</w:t>
            </w:r>
            <w:proofErr w:type="spellEnd"/>
            <w:r w:rsidR="00350CA0" w:rsidRPr="00350CA0">
              <w:t>, Samsung, Nokia,</w:t>
            </w:r>
            <w:r w:rsidR="00350CA0">
              <w:t xml:space="preserve"> Ericsson,</w:t>
            </w:r>
            <w:r w:rsidR="00350CA0" w:rsidRPr="00350CA0">
              <w:t xml:space="preserve"> Boost Mobile Network, Vivo, Inmarsat, Viasat, Rakuten, UIC, </w:t>
            </w:r>
            <w:proofErr w:type="spellStart"/>
            <w:r w:rsidR="00350CA0" w:rsidRPr="00350CA0">
              <w:t>Anterix</w:t>
            </w:r>
            <w:proofErr w:type="spellEnd"/>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36B257" w:rsidR="007062A5" w:rsidRDefault="006726AA" w:rsidP="007062A5">
            <w:pPr>
              <w:pStyle w:val="CRCoverPage"/>
              <w:spacing w:after="0"/>
              <w:ind w:left="100"/>
              <w:rPr>
                <w:noProof/>
              </w:rPr>
            </w:pPr>
            <w:proofErr w:type="spellStart"/>
            <w:r w:rsidRPr="00DB067B">
              <w:t>Power_Limit_CA_DC</w:t>
            </w:r>
            <w:proofErr w:type="spellEnd"/>
            <w:r w:rsidR="007062A5" w:rsidRPr="00FA1382">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6DA82E" w:rsidR="007062A5" w:rsidRDefault="00343DDF" w:rsidP="007062A5">
            <w:pPr>
              <w:pStyle w:val="CRCoverPage"/>
              <w:spacing w:after="0"/>
              <w:ind w:left="100"/>
              <w:rPr>
                <w:noProof/>
              </w:rPr>
            </w:pPr>
            <w:r w:rsidRPr="00B64708">
              <w:t>202</w:t>
            </w:r>
            <w:r>
              <w:t>4</w:t>
            </w:r>
            <w:r w:rsidRPr="00B64708">
              <w:t>-</w:t>
            </w:r>
            <w:r w:rsidR="00BA3CB9">
              <w:t>1</w:t>
            </w:r>
            <w:r w:rsidR="00D16EA4">
              <w:t>1</w:t>
            </w:r>
            <w:r w:rsidRPr="00B64708">
              <w:t>-</w:t>
            </w:r>
            <w:r w:rsidR="00DA7327">
              <w:t>0</w:t>
            </w:r>
            <w:r w:rsidR="00D16EA4">
              <w:t>8</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71BAE159" w:rsidR="007062A5" w:rsidRDefault="00BF2732" w:rsidP="007062A5">
            <w:pPr>
              <w:pStyle w:val="CRCoverPage"/>
              <w:spacing w:after="0"/>
              <w:ind w:left="100" w:right="-609"/>
              <w:rPr>
                <w:b/>
                <w:noProof/>
              </w:rPr>
            </w:pPr>
            <w:r>
              <w:t>A</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69FA72" w:rsidR="007062A5" w:rsidRDefault="00343DDF" w:rsidP="007062A5">
            <w:pPr>
              <w:pStyle w:val="CRCoverPage"/>
              <w:spacing w:after="0"/>
              <w:ind w:left="100"/>
              <w:rPr>
                <w:noProof/>
              </w:rPr>
            </w:pPr>
            <w:r>
              <w:t>Rel-1</w:t>
            </w:r>
            <w:r w:rsidR="00BF2732">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572B11" w:rsidR="007062A5" w:rsidRDefault="00200BE7" w:rsidP="007062A5">
            <w:pPr>
              <w:pStyle w:val="CRCoverPage"/>
              <w:spacing w:after="0"/>
              <w:ind w:left="100"/>
              <w:rPr>
                <w:noProof/>
              </w:rPr>
            </w:pPr>
            <w:r>
              <w:t xml:space="preserve">RAN4 specifications include notes for band combinations where HPUE operation is </w:t>
            </w:r>
            <w:r w:rsidR="004874B8">
              <w:t xml:space="preserve">applicable. This results in lower output power even if UE has the necessary HW to support higher output power, but specification process is not fully complete yet. This CR enables using HPUE for </w:t>
            </w:r>
            <w:r w:rsidR="00D05B28">
              <w:t>intra</w:t>
            </w:r>
            <w:r w:rsidR="00D24F55">
              <w:t>-</w:t>
            </w:r>
            <w:r w:rsidR="00D05B28">
              <w:t xml:space="preserve"> and inter</w:t>
            </w:r>
            <w:r w:rsidR="004874B8">
              <w:t>-band CA with single CC UL configured also for cases when HPUE applicability note is not present.</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7B542A" w14:textId="79A3BA71" w:rsidR="00492506" w:rsidRDefault="00492506" w:rsidP="00492506">
            <w:pPr>
              <w:spacing w:after="0"/>
              <w:ind w:left="100"/>
              <w:rPr>
                <w:rFonts w:ascii="Arial" w:hAnsi="Arial"/>
              </w:rPr>
            </w:pPr>
            <w:r>
              <w:rPr>
                <w:rFonts w:ascii="Arial" w:hAnsi="Arial"/>
              </w:rPr>
              <w:t xml:space="preserve">Add a new general clause </w:t>
            </w:r>
            <w:r w:rsidR="004F7E1E">
              <w:rPr>
                <w:rFonts w:ascii="Arial" w:hAnsi="Arial"/>
              </w:rPr>
              <w:t>to</w:t>
            </w:r>
            <w:r>
              <w:rPr>
                <w:rFonts w:ascii="Arial" w:hAnsi="Arial"/>
              </w:rPr>
              <w:t xml:space="preserve"> CA </w:t>
            </w:r>
            <w:r w:rsidR="004874B8">
              <w:rPr>
                <w:rFonts w:ascii="Arial" w:hAnsi="Arial"/>
              </w:rPr>
              <w:t>to specify HPUE for int</w:t>
            </w:r>
            <w:r w:rsidR="00D24F55">
              <w:rPr>
                <w:rFonts w:ascii="Arial" w:hAnsi="Arial"/>
              </w:rPr>
              <w:t>ra- and inter-</w:t>
            </w:r>
            <w:r w:rsidR="004874B8">
              <w:rPr>
                <w:rFonts w:ascii="Arial" w:hAnsi="Arial"/>
              </w:rPr>
              <w:t>band CA with single UL CC configured</w:t>
            </w:r>
            <w:r w:rsidR="00DB0B8C">
              <w:rPr>
                <w:rFonts w:ascii="Arial" w:hAnsi="Arial"/>
              </w:rPr>
              <w:t>.</w:t>
            </w:r>
          </w:p>
          <w:p w14:paraId="70588D25" w14:textId="77777777" w:rsidR="00492506" w:rsidRDefault="00492506" w:rsidP="00492506">
            <w:pPr>
              <w:spacing w:after="0"/>
              <w:ind w:left="100"/>
              <w:rPr>
                <w:rFonts w:ascii="Arial" w:hAnsi="Arial"/>
              </w:rPr>
            </w:pPr>
          </w:p>
          <w:p w14:paraId="31C656EC" w14:textId="5853BDA7" w:rsidR="007062A5" w:rsidRDefault="00DB0B8C" w:rsidP="00492506">
            <w:pPr>
              <w:pStyle w:val="CRCoverPage"/>
              <w:spacing w:after="0"/>
              <w:ind w:left="100"/>
              <w:rPr>
                <w:noProof/>
              </w:rPr>
            </w:pPr>
            <w:r>
              <w:t xml:space="preserve">Add an exception to </w:t>
            </w:r>
            <w:proofErr w:type="spellStart"/>
            <w:r>
              <w:t>refsens</w:t>
            </w:r>
            <w:proofErr w:type="spellEnd"/>
            <w:r>
              <w:t xml:space="preserve"> to test exceptions with </w:t>
            </w:r>
            <w:r w:rsidR="00D0180A">
              <w:t xml:space="preserve">default power class for </w:t>
            </w:r>
            <w:r>
              <w:t xml:space="preserve">single CC UL </w:t>
            </w:r>
            <w:r w:rsidR="00AE6B62">
              <w:t xml:space="preserve">with DL CA when </w:t>
            </w:r>
            <w:r w:rsidR="0061386E">
              <w:t>MSD for higher power classes is not defined.</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971C9" w:rsidR="003A67B9" w:rsidRDefault="004A178C" w:rsidP="003A67B9">
            <w:pPr>
              <w:pStyle w:val="CRCoverPage"/>
              <w:spacing w:after="0"/>
              <w:ind w:left="100"/>
              <w:rPr>
                <w:noProof/>
              </w:rPr>
            </w:pPr>
            <w:r>
              <w:t xml:space="preserve">HPUE is not possible by UE indication for 1UL CC with DL CA </w:t>
            </w:r>
            <w:r w:rsidR="00A16877">
              <w:t>for cases where HPUE note is not present in clause 5.5A.</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3E568" w:rsidR="000508EB" w:rsidRDefault="000508EB" w:rsidP="000508EB">
            <w:pPr>
              <w:pStyle w:val="CRCoverPage"/>
              <w:spacing w:after="0"/>
              <w:ind w:left="100"/>
              <w:rPr>
                <w:noProof/>
              </w:rPr>
            </w:pPr>
            <w:r>
              <w:rPr>
                <w:noProof/>
              </w:rPr>
              <w:t xml:space="preserve">6.2A.0 (new clause), </w:t>
            </w:r>
            <w:r w:rsidR="00F93710" w:rsidRPr="00A1115A">
              <w:t>7.3A.</w:t>
            </w:r>
            <w:r w:rsidR="005D6370">
              <w:t>1</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066F68" w:rsidR="000508EB" w:rsidRDefault="002E48AB" w:rsidP="000508EB">
            <w:pPr>
              <w:pStyle w:val="CRCoverPage"/>
              <w:spacing w:after="0"/>
              <w:ind w:left="99"/>
              <w:rPr>
                <w:noProof/>
              </w:rPr>
            </w:pPr>
            <w:r w:rsidRPr="00B64708">
              <w:rPr>
                <w:noProof/>
              </w:rPr>
              <w:t>TS</w:t>
            </w:r>
            <w:r>
              <w:rPr>
                <w:noProof/>
              </w:rPr>
              <w:t xml:space="preserve"> 38.521-1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77777777"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Pr>
          <w:b/>
          <w:color w:val="FF0000"/>
        </w:rPr>
        <w:t xml:space="preserve"> 1</w:t>
      </w:r>
      <w:r w:rsidRPr="002B4549">
        <w:rPr>
          <w:b/>
          <w:color w:val="FF0000"/>
        </w:rPr>
        <w:t>&gt;</w:t>
      </w:r>
    </w:p>
    <w:p w14:paraId="69505CB2" w14:textId="77777777" w:rsidR="00D62A25" w:rsidRDefault="00D62A25" w:rsidP="00D62A25">
      <w:pPr>
        <w:pStyle w:val="Heading2"/>
        <w:rPr>
          <w:ins w:id="10" w:author="Qualcomm" w:date="2024-02-16T17:05:00Z"/>
        </w:rPr>
      </w:pPr>
      <w:bookmarkStart w:id="11" w:name="_Toc21344255"/>
      <w:bookmarkStart w:id="12" w:name="_Toc29801741"/>
      <w:bookmarkStart w:id="13" w:name="_Toc29802165"/>
      <w:bookmarkStart w:id="14" w:name="_Toc29802790"/>
      <w:bookmarkStart w:id="15" w:name="_Toc36107532"/>
      <w:bookmarkStart w:id="16" w:name="_Toc37251298"/>
      <w:bookmarkStart w:id="17" w:name="_Toc45888101"/>
      <w:bookmarkStart w:id="18" w:name="_Toc45888700"/>
      <w:bookmarkStart w:id="19" w:name="_Toc61367342"/>
      <w:bookmarkStart w:id="20" w:name="_Toc61372725"/>
      <w:bookmarkStart w:id="21" w:name="_Toc68230666"/>
      <w:bookmarkStart w:id="22" w:name="_Toc69084079"/>
      <w:bookmarkStart w:id="23" w:name="_Toc75467088"/>
      <w:bookmarkStart w:id="24" w:name="_Toc76509110"/>
      <w:bookmarkStart w:id="25" w:name="_Toc76718100"/>
      <w:bookmarkStart w:id="26" w:name="_Toc83580410"/>
      <w:bookmarkStart w:id="27" w:name="_Toc84404919"/>
      <w:bookmarkStart w:id="28" w:name="_Toc84413528"/>
      <w:r>
        <w:t>6.2A</w:t>
      </w:r>
      <w:r>
        <w:tab/>
        <w:t>Transmitter power for CA</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B010BD4" w14:textId="77777777" w:rsidR="00D62A25" w:rsidRDefault="00D62A25" w:rsidP="00D62A25">
      <w:pPr>
        <w:pStyle w:val="Heading3"/>
        <w:rPr>
          <w:ins w:id="29" w:author="Qualcomm" w:date="2024-02-16T17:06:00Z"/>
        </w:rPr>
      </w:pPr>
      <w:ins w:id="30" w:author="Qualcomm" w:date="2024-02-16T17:05:00Z">
        <w:r>
          <w:t>6.2A.</w:t>
        </w:r>
      </w:ins>
      <w:ins w:id="31" w:author="Qualcomm" w:date="2024-02-16T17:06:00Z">
        <w:r>
          <w:t>0</w:t>
        </w:r>
      </w:ins>
      <w:ins w:id="32" w:author="Qualcomm" w:date="2024-02-16T17:05:00Z">
        <w:r>
          <w:tab/>
        </w:r>
      </w:ins>
      <w:ins w:id="33" w:author="Qualcomm" w:date="2024-02-16T17:06:00Z">
        <w:r>
          <w:t>General</w:t>
        </w:r>
      </w:ins>
    </w:p>
    <w:p w14:paraId="494D2674" w14:textId="4171D705" w:rsidR="003E2E55" w:rsidRPr="00476CC9" w:rsidRDefault="003E2E55" w:rsidP="003E2E55">
      <w:pPr>
        <w:rPr>
          <w:ins w:id="34" w:author="Qualcomm" w:date="2024-11-22T11:26:00Z" w16du:dateUtc="2024-11-22T16:26:00Z"/>
          <w:iCs/>
        </w:rPr>
      </w:pPr>
      <w:bookmarkStart w:id="35" w:name="_Hlk183165372"/>
      <w:bookmarkStart w:id="36" w:name="_Hlk183165634"/>
      <w:bookmarkStart w:id="37" w:name="_Hlk183165674"/>
      <w:bookmarkStart w:id="38" w:name="_Toc21344256"/>
      <w:bookmarkStart w:id="39" w:name="_Toc29801742"/>
      <w:bookmarkStart w:id="40" w:name="_Toc29802166"/>
      <w:bookmarkStart w:id="41" w:name="_Toc29802791"/>
      <w:bookmarkStart w:id="42" w:name="_Toc36107533"/>
      <w:bookmarkStart w:id="43" w:name="_Toc37251299"/>
      <w:bookmarkStart w:id="44" w:name="_Toc45888102"/>
      <w:bookmarkStart w:id="45" w:name="_Toc45888701"/>
      <w:bookmarkStart w:id="46" w:name="_Toc61367343"/>
      <w:bookmarkStart w:id="47" w:name="_Toc61372726"/>
      <w:bookmarkStart w:id="48" w:name="_Toc68230667"/>
      <w:bookmarkStart w:id="49" w:name="_Toc69084080"/>
      <w:bookmarkStart w:id="50" w:name="_Toc75467089"/>
      <w:bookmarkStart w:id="51" w:name="_Toc76509111"/>
      <w:bookmarkStart w:id="52" w:name="_Toc76718101"/>
      <w:bookmarkStart w:id="53" w:name="_Toc83580411"/>
      <w:bookmarkStart w:id="54" w:name="_Toc84404920"/>
      <w:bookmarkStart w:id="55" w:name="_Toc84413529"/>
      <w:bookmarkEnd w:id="1"/>
      <w:bookmarkEnd w:id="2"/>
      <w:bookmarkEnd w:id="3"/>
      <w:bookmarkEnd w:id="4"/>
      <w:bookmarkEnd w:id="5"/>
      <w:bookmarkEnd w:id="6"/>
      <w:bookmarkEnd w:id="7"/>
      <w:bookmarkEnd w:id="8"/>
      <w:bookmarkEnd w:id="9"/>
      <w:ins w:id="56" w:author="Qualcomm" w:date="2024-11-22T11:26:00Z" w16du:dateUtc="2024-11-22T16:26:00Z">
        <w:r w:rsidRPr="00176FA3">
          <w:rPr>
            <w:lang w:eastAsia="zh-CN"/>
          </w:rPr>
          <w:t>As an exception, HPUE applicability notes in 5.5A do not restrict power class indication for single configured UL CC with DL CA. UE can indicate power class for the single configured UL CC with DL CA as specified in Table 6.2.1-1 and if UE supports UL MIMO in this carrier, UE can indicate power class for the CA configuration as specified in Table 6.2D.1-1.</w:t>
        </w:r>
        <w:bookmarkEnd w:id="35"/>
        <w:bookmarkEnd w:id="36"/>
        <w:bookmarkEnd w:id="37"/>
      </w:ins>
    </w:p>
    <w:p w14:paraId="51BBA4A8" w14:textId="77777777" w:rsidR="00D62A25" w:rsidRDefault="00D62A25" w:rsidP="00D62A25">
      <w:pPr>
        <w:pStyle w:val="Heading3"/>
      </w:pPr>
      <w:r>
        <w:t>6.2A.1</w:t>
      </w:r>
      <w:r>
        <w:tab/>
        <w:t>UE maximum output power for CA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6A8A2D1" w14:textId="77777777" w:rsidR="00D62A25" w:rsidRDefault="00D62A25" w:rsidP="00D62A25">
      <w:pPr>
        <w:rPr>
          <w:b/>
          <w:color w:val="FF0000"/>
        </w:rPr>
      </w:pPr>
      <w:r w:rsidRPr="002B4549">
        <w:rPr>
          <w:b/>
          <w:color w:val="FF0000"/>
        </w:rPr>
        <w:t>&lt;End of change</w:t>
      </w:r>
      <w:r>
        <w:rPr>
          <w:b/>
          <w:color w:val="FF0000"/>
        </w:rPr>
        <w:t xml:space="preserve"> 1</w:t>
      </w:r>
      <w:r w:rsidRPr="002B4549">
        <w:rPr>
          <w:b/>
          <w:color w:val="FF0000"/>
        </w:rPr>
        <w:t>&gt;</w:t>
      </w:r>
    </w:p>
    <w:p w14:paraId="3C73EBC7" w14:textId="77777777" w:rsidR="00C52D38" w:rsidRDefault="00C52D38" w:rsidP="00BA2E78">
      <w:pPr>
        <w:rPr>
          <w:b/>
          <w:color w:val="FF0000"/>
        </w:rPr>
      </w:pPr>
    </w:p>
    <w:p w14:paraId="1B2B06D6" w14:textId="46ED57AA" w:rsidR="00BA2E78" w:rsidRDefault="00BA2E78" w:rsidP="00BA2E78">
      <w:pPr>
        <w:rPr>
          <w:b/>
          <w:color w:val="FF0000"/>
        </w:rPr>
      </w:pPr>
      <w:r w:rsidRPr="002B4549">
        <w:rPr>
          <w:b/>
          <w:color w:val="FF0000"/>
        </w:rPr>
        <w:t>&lt;Start of change</w:t>
      </w:r>
      <w:r>
        <w:rPr>
          <w:b/>
          <w:color w:val="FF0000"/>
        </w:rPr>
        <w:t xml:space="preserve"> </w:t>
      </w:r>
      <w:r w:rsidR="00DA7327">
        <w:rPr>
          <w:b/>
          <w:color w:val="FF0000"/>
        </w:rPr>
        <w:t>2</w:t>
      </w:r>
      <w:r w:rsidRPr="002B4549">
        <w:rPr>
          <w:b/>
          <w:color w:val="FF0000"/>
        </w:rPr>
        <w:t>&gt;</w:t>
      </w:r>
    </w:p>
    <w:p w14:paraId="43B38169" w14:textId="77777777" w:rsidR="00654238" w:rsidRPr="00654238" w:rsidRDefault="00654238" w:rsidP="0065423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57" w:name="_Toc21344432"/>
      <w:bookmarkStart w:id="58" w:name="_Toc29801919"/>
      <w:bookmarkStart w:id="59" w:name="_Toc29802343"/>
      <w:bookmarkStart w:id="60" w:name="_Toc29802968"/>
      <w:bookmarkStart w:id="61" w:name="_Toc36107710"/>
      <w:bookmarkStart w:id="62" w:name="_Toc37251484"/>
      <w:bookmarkStart w:id="63" w:name="_Toc45888391"/>
      <w:bookmarkStart w:id="64" w:name="_Toc45888990"/>
      <w:bookmarkStart w:id="65" w:name="_Toc61367708"/>
      <w:bookmarkStart w:id="66" w:name="_Toc61373091"/>
      <w:bookmarkStart w:id="67" w:name="_Toc68231041"/>
      <w:bookmarkStart w:id="68" w:name="_Toc69084454"/>
      <w:bookmarkStart w:id="69" w:name="_Toc75467465"/>
      <w:bookmarkStart w:id="70" w:name="_Toc76509487"/>
      <w:bookmarkStart w:id="71" w:name="_Toc76718477"/>
      <w:bookmarkStart w:id="72" w:name="_Toc83580824"/>
      <w:bookmarkStart w:id="73" w:name="_Toc84405333"/>
      <w:bookmarkStart w:id="74" w:name="_Toc84413942"/>
      <w:r w:rsidRPr="00654238">
        <w:rPr>
          <w:rFonts w:ascii="Arial" w:hAnsi="Arial"/>
          <w:sz w:val="32"/>
          <w:lang w:eastAsia="en-GB"/>
        </w:rPr>
        <w:t>7.3A</w:t>
      </w:r>
      <w:r w:rsidRPr="00654238">
        <w:rPr>
          <w:rFonts w:ascii="Arial" w:hAnsi="Arial"/>
          <w:sz w:val="32"/>
          <w:lang w:eastAsia="en-GB"/>
        </w:rPr>
        <w:tab/>
        <w:t>Reference sensitivity for CA</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8786C04" w14:textId="77777777" w:rsidR="00654238" w:rsidRPr="00654238" w:rsidRDefault="00654238" w:rsidP="0065423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5" w:name="_Toc21344433"/>
      <w:bookmarkStart w:id="76" w:name="_Toc29801920"/>
      <w:bookmarkStart w:id="77" w:name="_Toc29802344"/>
      <w:bookmarkStart w:id="78" w:name="_Toc29802969"/>
      <w:bookmarkStart w:id="79" w:name="_Toc36107711"/>
      <w:bookmarkStart w:id="80" w:name="_Toc37251485"/>
      <w:bookmarkStart w:id="81" w:name="_Toc45888392"/>
      <w:bookmarkStart w:id="82" w:name="_Toc45888991"/>
      <w:bookmarkStart w:id="83" w:name="_Toc61367709"/>
      <w:bookmarkStart w:id="84" w:name="_Toc61373092"/>
      <w:bookmarkStart w:id="85" w:name="_Toc68231042"/>
      <w:bookmarkStart w:id="86" w:name="_Toc69084455"/>
      <w:bookmarkStart w:id="87" w:name="_Toc75467466"/>
      <w:bookmarkStart w:id="88" w:name="_Toc76509488"/>
      <w:bookmarkStart w:id="89" w:name="_Toc76718478"/>
      <w:bookmarkStart w:id="90" w:name="_Toc83580825"/>
      <w:bookmarkStart w:id="91" w:name="_Toc84405334"/>
      <w:bookmarkStart w:id="92" w:name="_Toc84413943"/>
      <w:r w:rsidRPr="00654238">
        <w:rPr>
          <w:rFonts w:ascii="Arial" w:hAnsi="Arial"/>
          <w:sz w:val="28"/>
          <w:lang w:eastAsia="en-GB"/>
        </w:rPr>
        <w:t>7.3A.1</w:t>
      </w:r>
      <w:r w:rsidRPr="00654238">
        <w:rPr>
          <w:rFonts w:ascii="Arial" w:hAnsi="Arial"/>
          <w:sz w:val="28"/>
          <w:lang w:eastAsia="en-GB"/>
        </w:rPr>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ED4AB40" w14:textId="77777777" w:rsidR="00654238" w:rsidRPr="00654238" w:rsidRDefault="00654238" w:rsidP="00654238">
      <w:pPr>
        <w:overflowPunct w:val="0"/>
        <w:autoSpaceDE w:val="0"/>
        <w:autoSpaceDN w:val="0"/>
        <w:adjustRightInd w:val="0"/>
        <w:textAlignment w:val="baseline"/>
        <w:rPr>
          <w:lang w:val="en-US" w:eastAsia="zh-CN"/>
        </w:rPr>
      </w:pPr>
      <w:r w:rsidRPr="00654238">
        <w:rPr>
          <w:lang w:eastAsia="en-GB"/>
        </w:rPr>
        <w:t>The reference sensitivity power level REFSENS is the minimum mean power applied to each one of the UE antenna ports</w:t>
      </w:r>
      <w:r w:rsidRPr="00654238">
        <w:rPr>
          <w:rFonts w:hint="eastAsia"/>
          <w:lang w:eastAsia="en-GB"/>
        </w:rPr>
        <w:t xml:space="preserve"> </w:t>
      </w:r>
      <w:r w:rsidRPr="00654238">
        <w:rPr>
          <w:lang w:eastAsia="en-GB"/>
        </w:rPr>
        <w:t>for all UE categories, at which the throughput shall meet or exceed the requirements for the specified reference measurement channel.</w:t>
      </w:r>
      <w:r w:rsidRPr="00654238">
        <w:rPr>
          <w:rFonts w:eastAsia="SimSun" w:hint="eastAsia"/>
          <w:lang w:val="en-US" w:eastAsia="zh-CN"/>
        </w:rPr>
        <w:t xml:space="preserve"> </w:t>
      </w:r>
      <w:r w:rsidRPr="00654238">
        <w:rPr>
          <w:lang w:eastAsia="en-GB"/>
        </w:rPr>
        <w:t xml:space="preserve">For operations with 4 </w:t>
      </w:r>
      <w:r w:rsidRPr="00654238">
        <w:rPr>
          <w:rFonts w:eastAsia="SimSun" w:hint="eastAsia"/>
          <w:lang w:val="en-US" w:eastAsia="zh-CN"/>
        </w:rPr>
        <w:t xml:space="preserve">Rx </w:t>
      </w:r>
      <w:r w:rsidRPr="00654238">
        <w:rPr>
          <w:lang w:eastAsia="en-GB"/>
        </w:rPr>
        <w:t xml:space="preserve">antenna ports, the MSD in the applicable bands shall be </w:t>
      </w:r>
      <w:r w:rsidRPr="00654238">
        <w:rPr>
          <w:rFonts w:eastAsia="SimSun" w:hint="eastAsia"/>
          <w:lang w:val="en-US" w:eastAsia="zh-CN"/>
        </w:rPr>
        <w:t xml:space="preserve">increased </w:t>
      </w:r>
      <w:r w:rsidRPr="00654238">
        <w:rPr>
          <w:lang w:eastAsia="en-GB"/>
        </w:rPr>
        <w:t>by the absolute value of ΔR</w:t>
      </w:r>
      <w:r w:rsidRPr="00654238">
        <w:rPr>
          <w:vertAlign w:val="subscript"/>
          <w:lang w:eastAsia="en-GB"/>
        </w:rPr>
        <w:t>IB,4R</w:t>
      </w:r>
      <w:r w:rsidRPr="00654238">
        <w:rPr>
          <w:lang w:eastAsia="en-GB"/>
        </w:rPr>
        <w:t xml:space="preserve"> in Table 7.3.2-2 when MSD &gt; 0</w:t>
      </w:r>
      <w:r w:rsidRPr="00654238">
        <w:rPr>
          <w:rFonts w:hint="eastAsia"/>
          <w:lang w:val="en-US" w:eastAsia="zh-CN"/>
        </w:rPr>
        <w:t>.</w:t>
      </w:r>
    </w:p>
    <w:p w14:paraId="5FBA68E6" w14:textId="77777777" w:rsidR="00654238" w:rsidRPr="00654238" w:rsidRDefault="00654238" w:rsidP="00654238">
      <w:pPr>
        <w:overflowPunct w:val="0"/>
        <w:autoSpaceDE w:val="0"/>
        <w:autoSpaceDN w:val="0"/>
        <w:adjustRightInd w:val="0"/>
        <w:textAlignment w:val="baseline"/>
        <w:rPr>
          <w:noProof/>
          <w:lang w:eastAsia="zh-TW"/>
        </w:rPr>
      </w:pPr>
      <w:r w:rsidRPr="00654238">
        <w:rPr>
          <w:noProof/>
          <w:lang w:eastAsia="zh-TW"/>
        </w:rPr>
        <w:t>For reference sensitivity exception test points where the specified carrier frequency does not correspond to a valid NR-ARFCN, the closest NR-ARFCN as specified in clause 5.4.2 applies.</w:t>
      </w:r>
    </w:p>
    <w:p w14:paraId="0D5737AB" w14:textId="77777777" w:rsidR="00654238" w:rsidRPr="00654238" w:rsidRDefault="00654238" w:rsidP="00654238">
      <w:pPr>
        <w:overflowPunct w:val="0"/>
        <w:autoSpaceDE w:val="0"/>
        <w:autoSpaceDN w:val="0"/>
        <w:adjustRightInd w:val="0"/>
        <w:textAlignment w:val="baseline"/>
        <w:rPr>
          <w:noProof/>
          <w:lang w:eastAsia="zh-TW"/>
        </w:rPr>
      </w:pPr>
      <w:r w:rsidRPr="00654238">
        <w:rPr>
          <w:noProof/>
          <w:lang w:eastAsia="zh-TW"/>
        </w:rPr>
        <w:t>For reference sensitivity level tests or reference sensitivity exception tests specified in clause 7.3A, SCS=15kHz based UL test configuration can be replaced by SCS=30kHz based UL test configuration. The e</w:t>
      </w:r>
      <w:proofErr w:type="spellStart"/>
      <w:r w:rsidRPr="00654238">
        <w:rPr>
          <w:lang w:val="en-US" w:eastAsia="en-GB"/>
        </w:rPr>
        <w:t>quivalent</w:t>
      </w:r>
      <w:proofErr w:type="spellEnd"/>
      <w:r w:rsidRPr="00654238">
        <w:rPr>
          <w:lang w:val="en-US" w:eastAsia="en-GB"/>
        </w:rPr>
        <w:t xml:space="preserve"> substitution relationship between different SCS UL test configuration</w:t>
      </w:r>
      <w:r w:rsidRPr="00654238">
        <w:rPr>
          <w:noProof/>
          <w:lang w:eastAsia="zh-TW"/>
        </w:rPr>
        <w:t xml:space="preserve"> is shown in table 7.3A.1-1 for the operating bands above 2.2GHz.</w:t>
      </w:r>
    </w:p>
    <w:p w14:paraId="65FF551D" w14:textId="77777777" w:rsidR="00654238" w:rsidRPr="00654238" w:rsidRDefault="00654238" w:rsidP="00654238">
      <w:pPr>
        <w:keepNext/>
        <w:keepLines/>
        <w:overflowPunct w:val="0"/>
        <w:autoSpaceDE w:val="0"/>
        <w:autoSpaceDN w:val="0"/>
        <w:adjustRightInd w:val="0"/>
        <w:spacing w:before="60"/>
        <w:jc w:val="center"/>
        <w:textAlignment w:val="baseline"/>
        <w:rPr>
          <w:rFonts w:ascii="Arial" w:hAnsi="Arial"/>
          <w:b/>
          <w:lang w:eastAsia="en-GB"/>
        </w:rPr>
      </w:pPr>
      <w:bookmarkStart w:id="93" w:name="_CRTable7_3A_11"/>
      <w:r w:rsidRPr="00654238">
        <w:rPr>
          <w:rFonts w:ascii="Arial" w:hAnsi="Arial"/>
          <w:b/>
          <w:lang w:val="en-US" w:eastAsia="en-GB"/>
        </w:rPr>
        <w:t xml:space="preserve">Table </w:t>
      </w:r>
      <w:bookmarkEnd w:id="93"/>
      <w:r w:rsidRPr="00654238">
        <w:rPr>
          <w:rFonts w:ascii="Arial" w:hAnsi="Arial"/>
          <w:b/>
          <w:lang w:val="en-US" w:eastAsia="en-GB"/>
        </w:rPr>
        <w:t>7.3A.1-1: Equivalent substitution relationship between different SCS UL test configuration</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33"/>
        <w:gridCol w:w="783"/>
        <w:gridCol w:w="783"/>
        <w:gridCol w:w="883"/>
        <w:gridCol w:w="883"/>
        <w:gridCol w:w="731"/>
        <w:gridCol w:w="883"/>
        <w:gridCol w:w="731"/>
        <w:gridCol w:w="883"/>
        <w:gridCol w:w="883"/>
      </w:tblGrid>
      <w:tr w:rsidR="00654238" w:rsidRPr="00654238" w14:paraId="5C9B8E3A" w14:textId="77777777" w:rsidTr="0041302F">
        <w:trPr>
          <w:trHeight w:val="187"/>
          <w:tblHeader/>
        </w:trPr>
        <w:tc>
          <w:tcPr>
            <w:tcW w:w="0" w:type="auto"/>
            <w:tcBorders>
              <w:bottom w:val="nil"/>
            </w:tcBorders>
            <w:shd w:val="clear" w:color="auto" w:fill="auto"/>
            <w:tcMar>
              <w:top w:w="15" w:type="dxa"/>
              <w:left w:w="81" w:type="dxa"/>
              <w:bottom w:w="0" w:type="dxa"/>
              <w:right w:w="81" w:type="dxa"/>
            </w:tcMar>
            <w:hideMark/>
          </w:tcPr>
          <w:p w14:paraId="0F712A0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b/>
                <w:sz w:val="18"/>
                <w:lang w:eastAsia="en-GB"/>
              </w:rPr>
            </w:pPr>
            <w:r w:rsidRPr="00654238">
              <w:rPr>
                <w:rFonts w:ascii="Arial" w:hAnsi="Arial"/>
                <w:b/>
                <w:sz w:val="18"/>
                <w:lang w:eastAsia="en-GB"/>
              </w:rPr>
              <w:t>SCS (kHz)</w:t>
            </w:r>
          </w:p>
        </w:tc>
        <w:tc>
          <w:tcPr>
            <w:tcW w:w="0" w:type="auto"/>
            <w:gridSpan w:val="10"/>
            <w:shd w:val="clear" w:color="auto" w:fill="auto"/>
            <w:tcMar>
              <w:top w:w="15" w:type="dxa"/>
              <w:left w:w="81" w:type="dxa"/>
              <w:bottom w:w="0" w:type="dxa"/>
              <w:right w:w="81" w:type="dxa"/>
            </w:tcMar>
            <w:hideMark/>
          </w:tcPr>
          <w:p w14:paraId="0365347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b/>
                <w:sz w:val="18"/>
                <w:lang w:eastAsia="en-GB"/>
              </w:rPr>
            </w:pPr>
            <w:r w:rsidRPr="00654238">
              <w:rPr>
                <w:rFonts w:ascii="Arial" w:hAnsi="Arial" w:cs="Arial"/>
                <w:b/>
                <w:sz w:val="18"/>
                <w:szCs w:val="18"/>
                <w:lang w:eastAsia="en-GB"/>
              </w:rPr>
              <w:t xml:space="preserve">(BW[MHz], </w:t>
            </w:r>
            <w:proofErr w:type="spellStart"/>
            <w:r w:rsidRPr="00654238">
              <w:rPr>
                <w:rFonts w:ascii="Arial" w:hAnsi="Arial" w:cs="Arial"/>
                <w:b/>
                <w:sz w:val="18"/>
                <w:szCs w:val="18"/>
                <w:lang w:eastAsia="en-GB"/>
              </w:rPr>
              <w:t>L</w:t>
            </w:r>
            <w:r w:rsidRPr="00654238">
              <w:rPr>
                <w:rFonts w:ascii="Arial" w:hAnsi="Arial" w:cs="Arial"/>
                <w:b/>
                <w:sz w:val="18"/>
                <w:szCs w:val="18"/>
                <w:vertAlign w:val="subscript"/>
                <w:lang w:eastAsia="en-GB"/>
              </w:rPr>
              <w:t>crb</w:t>
            </w:r>
            <w:proofErr w:type="spellEnd"/>
            <w:r w:rsidRPr="00654238">
              <w:rPr>
                <w:rFonts w:ascii="Arial" w:hAnsi="Arial" w:cs="Arial"/>
                <w:b/>
                <w:sz w:val="18"/>
                <w:szCs w:val="18"/>
                <w:lang w:eastAsia="en-GB"/>
              </w:rPr>
              <w:t>)</w:t>
            </w:r>
          </w:p>
        </w:tc>
      </w:tr>
      <w:tr w:rsidR="00654238" w:rsidRPr="00654238" w14:paraId="553B340B" w14:textId="77777777" w:rsidTr="0041302F">
        <w:trPr>
          <w:trHeight w:val="187"/>
        </w:trPr>
        <w:tc>
          <w:tcPr>
            <w:tcW w:w="0" w:type="auto"/>
            <w:shd w:val="clear" w:color="auto" w:fill="auto"/>
            <w:tcMar>
              <w:top w:w="15" w:type="dxa"/>
              <w:left w:w="81" w:type="dxa"/>
              <w:bottom w:w="0" w:type="dxa"/>
              <w:right w:w="81" w:type="dxa"/>
            </w:tcMar>
            <w:hideMark/>
          </w:tcPr>
          <w:p w14:paraId="56AC39B6"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15</w:t>
            </w:r>
          </w:p>
        </w:tc>
        <w:tc>
          <w:tcPr>
            <w:tcW w:w="0" w:type="auto"/>
            <w:shd w:val="clear" w:color="auto" w:fill="auto"/>
            <w:tcMar>
              <w:top w:w="15" w:type="dxa"/>
              <w:left w:w="81" w:type="dxa"/>
              <w:bottom w:w="0" w:type="dxa"/>
              <w:right w:w="81" w:type="dxa"/>
            </w:tcMar>
            <w:hideMark/>
          </w:tcPr>
          <w:p w14:paraId="282ED183"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(5, 25)</w:t>
            </w:r>
          </w:p>
        </w:tc>
        <w:tc>
          <w:tcPr>
            <w:tcW w:w="0" w:type="auto"/>
            <w:shd w:val="clear" w:color="auto" w:fill="auto"/>
            <w:tcMar>
              <w:top w:w="15" w:type="dxa"/>
              <w:left w:w="81" w:type="dxa"/>
              <w:bottom w:w="0" w:type="dxa"/>
              <w:right w:w="81" w:type="dxa"/>
            </w:tcMar>
            <w:hideMark/>
          </w:tcPr>
          <w:p w14:paraId="272852A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(10, 50)</w:t>
            </w:r>
          </w:p>
        </w:tc>
        <w:tc>
          <w:tcPr>
            <w:tcW w:w="0" w:type="auto"/>
            <w:shd w:val="clear" w:color="auto" w:fill="auto"/>
            <w:tcMar>
              <w:top w:w="15" w:type="dxa"/>
              <w:left w:w="81" w:type="dxa"/>
              <w:bottom w:w="0" w:type="dxa"/>
              <w:right w:w="81" w:type="dxa"/>
            </w:tcMar>
            <w:hideMark/>
          </w:tcPr>
          <w:p w14:paraId="50F69B44"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(15, 75)</w:t>
            </w:r>
          </w:p>
        </w:tc>
        <w:tc>
          <w:tcPr>
            <w:tcW w:w="0" w:type="auto"/>
            <w:shd w:val="clear" w:color="auto" w:fill="auto"/>
            <w:tcMar>
              <w:top w:w="15" w:type="dxa"/>
              <w:left w:w="81" w:type="dxa"/>
              <w:bottom w:w="0" w:type="dxa"/>
              <w:right w:w="81" w:type="dxa"/>
            </w:tcMar>
            <w:hideMark/>
          </w:tcPr>
          <w:p w14:paraId="1FAF630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(20, 100)</w:t>
            </w:r>
          </w:p>
        </w:tc>
        <w:tc>
          <w:tcPr>
            <w:tcW w:w="0" w:type="auto"/>
            <w:shd w:val="clear" w:color="auto" w:fill="auto"/>
            <w:tcMar>
              <w:top w:w="15" w:type="dxa"/>
              <w:left w:w="81" w:type="dxa"/>
              <w:bottom w:w="0" w:type="dxa"/>
              <w:right w:w="81" w:type="dxa"/>
            </w:tcMar>
            <w:hideMark/>
          </w:tcPr>
          <w:p w14:paraId="26780AB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(25, 128)</w:t>
            </w:r>
          </w:p>
        </w:tc>
        <w:tc>
          <w:tcPr>
            <w:tcW w:w="0" w:type="auto"/>
          </w:tcPr>
          <w:p w14:paraId="6641021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(30, 160)</w:t>
            </w:r>
          </w:p>
        </w:tc>
        <w:tc>
          <w:tcPr>
            <w:tcW w:w="0" w:type="auto"/>
            <w:tcMar>
              <w:top w:w="15" w:type="dxa"/>
              <w:left w:w="81" w:type="dxa"/>
              <w:bottom w:w="0" w:type="dxa"/>
              <w:right w:w="81" w:type="dxa"/>
            </w:tcMar>
            <w:hideMark/>
          </w:tcPr>
          <w:p w14:paraId="66FB5D1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val="en-US" w:eastAsia="en-GB"/>
              </w:rPr>
              <w:t>(35, 180)</w:t>
            </w:r>
          </w:p>
        </w:tc>
        <w:tc>
          <w:tcPr>
            <w:tcW w:w="0" w:type="auto"/>
            <w:shd w:val="clear" w:color="auto" w:fill="auto"/>
          </w:tcPr>
          <w:p w14:paraId="542E2E0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(40, 216)</w:t>
            </w:r>
          </w:p>
        </w:tc>
        <w:tc>
          <w:tcPr>
            <w:tcW w:w="0" w:type="auto"/>
            <w:tcMar>
              <w:top w:w="15" w:type="dxa"/>
              <w:left w:w="81" w:type="dxa"/>
              <w:bottom w:w="0" w:type="dxa"/>
              <w:right w:w="81" w:type="dxa"/>
            </w:tcMar>
            <w:hideMark/>
          </w:tcPr>
          <w:p w14:paraId="0AA91FC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color w:val="000000"/>
                <w:kern w:val="24"/>
                <w:sz w:val="18"/>
                <w:szCs w:val="18"/>
                <w:lang w:eastAsia="en-GB"/>
              </w:rPr>
              <w:t>(45, 240)</w:t>
            </w:r>
          </w:p>
        </w:tc>
        <w:tc>
          <w:tcPr>
            <w:tcW w:w="0" w:type="auto"/>
            <w:shd w:val="clear" w:color="auto" w:fill="auto"/>
            <w:tcMar>
              <w:top w:w="15" w:type="dxa"/>
              <w:left w:w="81" w:type="dxa"/>
              <w:bottom w:w="0" w:type="dxa"/>
              <w:right w:w="81" w:type="dxa"/>
            </w:tcMar>
            <w:hideMark/>
          </w:tcPr>
          <w:p w14:paraId="15360A7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(50, 270)</w:t>
            </w:r>
          </w:p>
        </w:tc>
      </w:tr>
      <w:tr w:rsidR="00654238" w:rsidRPr="00654238" w14:paraId="73AD9D6F" w14:textId="77777777" w:rsidTr="0041302F">
        <w:trPr>
          <w:trHeight w:val="187"/>
        </w:trPr>
        <w:tc>
          <w:tcPr>
            <w:tcW w:w="0" w:type="auto"/>
            <w:shd w:val="clear" w:color="auto" w:fill="auto"/>
            <w:tcMar>
              <w:top w:w="15" w:type="dxa"/>
              <w:left w:w="81" w:type="dxa"/>
              <w:bottom w:w="0" w:type="dxa"/>
              <w:right w:w="81" w:type="dxa"/>
            </w:tcMar>
            <w:hideMark/>
          </w:tcPr>
          <w:p w14:paraId="5B485D2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30</w:t>
            </w:r>
          </w:p>
        </w:tc>
        <w:tc>
          <w:tcPr>
            <w:tcW w:w="0" w:type="auto"/>
            <w:shd w:val="clear" w:color="auto" w:fill="auto"/>
            <w:tcMar>
              <w:top w:w="15" w:type="dxa"/>
              <w:left w:w="81" w:type="dxa"/>
              <w:bottom w:w="0" w:type="dxa"/>
              <w:right w:w="81" w:type="dxa"/>
            </w:tcMar>
            <w:hideMark/>
          </w:tcPr>
          <w:p w14:paraId="022B05E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(10,12)</w:t>
            </w:r>
          </w:p>
        </w:tc>
        <w:tc>
          <w:tcPr>
            <w:tcW w:w="0" w:type="auto"/>
            <w:shd w:val="clear" w:color="auto" w:fill="auto"/>
            <w:tcMar>
              <w:top w:w="15" w:type="dxa"/>
              <w:left w:w="81" w:type="dxa"/>
              <w:bottom w:w="0" w:type="dxa"/>
              <w:right w:w="81" w:type="dxa"/>
            </w:tcMar>
            <w:hideMark/>
          </w:tcPr>
          <w:p w14:paraId="478F1DA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(10, 24)</w:t>
            </w:r>
          </w:p>
        </w:tc>
        <w:tc>
          <w:tcPr>
            <w:tcW w:w="0" w:type="auto"/>
            <w:shd w:val="clear" w:color="auto" w:fill="auto"/>
            <w:tcMar>
              <w:top w:w="15" w:type="dxa"/>
              <w:left w:w="81" w:type="dxa"/>
              <w:bottom w:w="0" w:type="dxa"/>
              <w:right w:w="81" w:type="dxa"/>
            </w:tcMar>
            <w:hideMark/>
          </w:tcPr>
          <w:p w14:paraId="58707CBC"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(30, 36)</w:t>
            </w:r>
          </w:p>
        </w:tc>
        <w:tc>
          <w:tcPr>
            <w:tcW w:w="0" w:type="auto"/>
            <w:shd w:val="clear" w:color="auto" w:fill="auto"/>
            <w:tcMar>
              <w:top w:w="15" w:type="dxa"/>
              <w:left w:w="81" w:type="dxa"/>
              <w:bottom w:w="0" w:type="dxa"/>
              <w:right w:w="81" w:type="dxa"/>
            </w:tcMar>
            <w:hideMark/>
          </w:tcPr>
          <w:p w14:paraId="6E6E2192"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(20, 50)</w:t>
            </w:r>
          </w:p>
        </w:tc>
        <w:tc>
          <w:tcPr>
            <w:tcW w:w="0" w:type="auto"/>
            <w:shd w:val="clear" w:color="auto" w:fill="auto"/>
            <w:tcMar>
              <w:top w:w="15" w:type="dxa"/>
              <w:left w:w="81" w:type="dxa"/>
              <w:bottom w:w="0" w:type="dxa"/>
              <w:right w:w="81" w:type="dxa"/>
            </w:tcMar>
            <w:hideMark/>
          </w:tcPr>
          <w:p w14:paraId="120ABFC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(25, 64)</w:t>
            </w:r>
          </w:p>
        </w:tc>
        <w:tc>
          <w:tcPr>
            <w:tcW w:w="0" w:type="auto"/>
          </w:tcPr>
          <w:p w14:paraId="416AD6D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(30, 75)</w:t>
            </w:r>
          </w:p>
        </w:tc>
        <w:tc>
          <w:tcPr>
            <w:tcW w:w="0" w:type="auto"/>
            <w:tcMar>
              <w:top w:w="15" w:type="dxa"/>
              <w:left w:w="81" w:type="dxa"/>
              <w:bottom w:w="0" w:type="dxa"/>
              <w:right w:w="81" w:type="dxa"/>
            </w:tcMar>
            <w:hideMark/>
          </w:tcPr>
          <w:p w14:paraId="3AC0780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val="en-US" w:eastAsia="en-GB"/>
              </w:rPr>
              <w:t>(35, 90)</w:t>
            </w:r>
          </w:p>
        </w:tc>
        <w:tc>
          <w:tcPr>
            <w:tcW w:w="0" w:type="auto"/>
            <w:shd w:val="clear" w:color="auto" w:fill="auto"/>
          </w:tcPr>
          <w:p w14:paraId="04CA804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(40, 100)</w:t>
            </w:r>
          </w:p>
        </w:tc>
        <w:tc>
          <w:tcPr>
            <w:tcW w:w="0" w:type="auto"/>
            <w:tcMar>
              <w:top w:w="15" w:type="dxa"/>
              <w:left w:w="81" w:type="dxa"/>
              <w:bottom w:w="0" w:type="dxa"/>
              <w:right w:w="81" w:type="dxa"/>
            </w:tcMar>
            <w:hideMark/>
          </w:tcPr>
          <w:p w14:paraId="67A84A22"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val="en-US" w:eastAsia="en-GB"/>
              </w:rPr>
              <w:t>(45, 108)</w:t>
            </w:r>
          </w:p>
        </w:tc>
        <w:tc>
          <w:tcPr>
            <w:tcW w:w="0" w:type="auto"/>
            <w:shd w:val="clear" w:color="auto" w:fill="auto"/>
            <w:tcMar>
              <w:top w:w="15" w:type="dxa"/>
              <w:left w:w="81" w:type="dxa"/>
              <w:bottom w:w="0" w:type="dxa"/>
              <w:right w:w="81" w:type="dxa"/>
            </w:tcMar>
            <w:hideMark/>
          </w:tcPr>
          <w:p w14:paraId="3E30DD7B"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(50, 128)</w:t>
            </w:r>
          </w:p>
        </w:tc>
      </w:tr>
    </w:tbl>
    <w:p w14:paraId="667D9EC9" w14:textId="77777777" w:rsidR="00654238" w:rsidRDefault="00654238" w:rsidP="00654238">
      <w:pPr>
        <w:overflowPunct w:val="0"/>
        <w:autoSpaceDE w:val="0"/>
        <w:autoSpaceDN w:val="0"/>
        <w:adjustRightInd w:val="0"/>
        <w:textAlignment w:val="baseline"/>
        <w:rPr>
          <w:ins w:id="94" w:author="Qualcomm" w:date="2024-11-21T15:11:00Z" w16du:dateUtc="2024-11-21T20:11:00Z"/>
          <w:lang w:eastAsia="en-GB"/>
        </w:rPr>
      </w:pPr>
    </w:p>
    <w:p w14:paraId="30DEB731" w14:textId="15BF64BE" w:rsidR="005A1257" w:rsidRDefault="005A1257" w:rsidP="005A1257">
      <w:pPr>
        <w:rPr>
          <w:ins w:id="95" w:author="Qualcomm" w:date="2024-11-22T09:34:00Z" w16du:dateUtc="2024-11-22T14:34:00Z"/>
        </w:rPr>
      </w:pPr>
      <w:ins w:id="96" w:author="Qualcomm" w:date="2024-11-22T09:34:00Z" w16du:dateUtc="2024-11-22T14:34:00Z">
        <w:r>
          <w:t xml:space="preserve">When </w:t>
        </w:r>
        <w:r w:rsidRPr="00B318FA">
          <w:t>UE</w:t>
        </w:r>
        <w:r>
          <w:rPr>
            <w:i/>
            <w:iCs/>
          </w:rPr>
          <w:t xml:space="preserve"> </w:t>
        </w:r>
        <w:r>
          <w:t xml:space="preserve">supports higher power class than default power class for a CA </w:t>
        </w:r>
        <w:r w:rsidRPr="00884960">
          <w:t>configuration with a single UL CC with DL CA</w:t>
        </w:r>
      </w:ins>
      <w:ins w:id="97" w:author="Qualcomm" w:date="2024-11-22T11:48:00Z" w16du:dateUtc="2024-11-22T16:48:00Z">
        <w:r w:rsidR="003373D5">
          <w:t xml:space="preserve"> </w:t>
        </w:r>
      </w:ins>
      <w:ins w:id="98" w:author="Qualcomm" w:date="2024-11-22T09:34:00Z" w16du:dateUtc="2024-11-22T14:34:00Z">
        <w:r w:rsidRPr="006F5662">
          <w:t xml:space="preserve">and applicability note for the supported power class </w:t>
        </w:r>
        <w:r>
          <w:t xml:space="preserve">is not present for this configuration </w:t>
        </w:r>
        <w:r w:rsidRPr="006F5662">
          <w:t>in clause 5.5A</w:t>
        </w:r>
        <w:r>
          <w:t>.</w:t>
        </w:r>
      </w:ins>
    </w:p>
    <w:p w14:paraId="6B26994E" w14:textId="77777777" w:rsidR="005A1257" w:rsidRDefault="005A1257" w:rsidP="005A1257">
      <w:pPr>
        <w:pStyle w:val="ListParagraph"/>
        <w:numPr>
          <w:ilvl w:val="0"/>
          <w:numId w:val="23"/>
        </w:numPr>
        <w:rPr>
          <w:ins w:id="99" w:author="Qualcomm" w:date="2024-11-22T09:34:00Z" w16du:dateUtc="2024-11-22T14:34:00Z"/>
        </w:rPr>
      </w:pPr>
      <w:ins w:id="100" w:author="Qualcomm" w:date="2024-11-22T09:34:00Z" w16du:dateUtc="2024-11-22T14:34:00Z">
        <w:r w:rsidRPr="00D97A61">
          <w:rPr>
            <w:bCs/>
            <w:iCs/>
          </w:rPr>
          <w:t xml:space="preserve">if the corresponding higher power class MSD is not </w:t>
        </w:r>
        <w:r>
          <w:rPr>
            <w:bCs/>
            <w:iCs/>
          </w:rPr>
          <w:t>specified</w:t>
        </w:r>
        <w:r>
          <w:t>, reference sensitivity and exceptions for reference sensitivity of default power class shall be verified with output power limited to default power class</w:t>
        </w:r>
      </w:ins>
    </w:p>
    <w:p w14:paraId="42D4429E" w14:textId="77777777" w:rsidR="005A1257" w:rsidRDefault="005A1257" w:rsidP="005A1257">
      <w:pPr>
        <w:pStyle w:val="ListParagraph"/>
        <w:numPr>
          <w:ilvl w:val="0"/>
          <w:numId w:val="23"/>
        </w:numPr>
        <w:rPr>
          <w:ins w:id="101" w:author="Qualcomm" w:date="2024-11-22T09:34:00Z" w16du:dateUtc="2024-11-22T14:34:00Z"/>
        </w:rPr>
      </w:pPr>
      <w:ins w:id="102" w:author="Qualcomm" w:date="2024-11-22T09:34:00Z" w16du:dateUtc="2024-11-22T14:34:00Z">
        <w:r>
          <w:t>otherwise, the higher power class reference sensitivity and exceptions for reference sensitivity shall be verified with the power class</w:t>
        </w:r>
        <w:r>
          <w:rPr>
            <w:lang w:val="en-US"/>
          </w:rPr>
          <w:t xml:space="preserve"> of CA configuration</w:t>
        </w:r>
        <w:r>
          <w:t xml:space="preserve"> supported by the UE.</w:t>
        </w:r>
      </w:ins>
    </w:p>
    <w:p w14:paraId="1BC2D723" w14:textId="77777777" w:rsidR="003B1EE2" w:rsidRPr="00654238" w:rsidRDefault="003B1EE2" w:rsidP="00654238">
      <w:pPr>
        <w:overflowPunct w:val="0"/>
        <w:autoSpaceDE w:val="0"/>
        <w:autoSpaceDN w:val="0"/>
        <w:adjustRightInd w:val="0"/>
        <w:textAlignment w:val="baseline"/>
        <w:rPr>
          <w:lang w:eastAsia="en-GB"/>
        </w:rPr>
      </w:pPr>
    </w:p>
    <w:p w14:paraId="7C4181C6" w14:textId="77777777" w:rsidR="00654238" w:rsidRPr="00654238" w:rsidRDefault="00654238" w:rsidP="0065423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3" w:name="_Toc21344434"/>
      <w:bookmarkStart w:id="104" w:name="_Toc29801921"/>
      <w:bookmarkStart w:id="105" w:name="_Toc29802345"/>
      <w:bookmarkStart w:id="106" w:name="_Toc29802970"/>
      <w:bookmarkStart w:id="107" w:name="_Toc36107712"/>
      <w:bookmarkStart w:id="108" w:name="_Toc37251486"/>
      <w:bookmarkStart w:id="109" w:name="_Toc45888393"/>
      <w:bookmarkStart w:id="110" w:name="_Toc45888992"/>
      <w:bookmarkStart w:id="111" w:name="_Toc61367710"/>
      <w:bookmarkStart w:id="112" w:name="_Toc61373093"/>
      <w:bookmarkStart w:id="113" w:name="_Toc68231043"/>
      <w:bookmarkStart w:id="114" w:name="_Toc69084456"/>
      <w:bookmarkStart w:id="115" w:name="_Toc75467467"/>
      <w:bookmarkStart w:id="116" w:name="_Toc76509489"/>
      <w:bookmarkStart w:id="117" w:name="_Toc76718479"/>
      <w:bookmarkStart w:id="118" w:name="_Toc83580826"/>
      <w:bookmarkStart w:id="119" w:name="_Toc84405335"/>
      <w:bookmarkStart w:id="120" w:name="_Toc84413944"/>
      <w:r w:rsidRPr="00654238">
        <w:rPr>
          <w:rFonts w:ascii="Arial" w:hAnsi="Arial"/>
          <w:sz w:val="28"/>
          <w:lang w:eastAsia="en-GB"/>
        </w:rPr>
        <w:t>7.3A.2</w:t>
      </w:r>
      <w:r w:rsidRPr="00654238">
        <w:rPr>
          <w:rFonts w:ascii="Arial" w:hAnsi="Arial"/>
          <w:sz w:val="28"/>
          <w:lang w:eastAsia="en-GB"/>
        </w:rPr>
        <w:tab/>
        <w:t>Reference sensitivity power level for CA</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9AB84AC" w14:textId="7AF9151F" w:rsidR="00BA2E78" w:rsidRDefault="00BA2E78" w:rsidP="00BA2E78">
      <w:pPr>
        <w:rPr>
          <w:b/>
          <w:color w:val="FF0000"/>
        </w:rPr>
      </w:pPr>
      <w:r w:rsidRPr="002B4549">
        <w:rPr>
          <w:b/>
          <w:color w:val="FF0000"/>
        </w:rPr>
        <w:t>&lt;End of change</w:t>
      </w:r>
      <w:r>
        <w:rPr>
          <w:b/>
          <w:color w:val="FF0000"/>
        </w:rPr>
        <w:t xml:space="preserve"> </w:t>
      </w:r>
      <w:r w:rsidR="00DA7327">
        <w:rPr>
          <w:b/>
          <w:color w:val="FF0000"/>
        </w:rPr>
        <w:t>2</w:t>
      </w:r>
      <w:r w:rsidRPr="002B4549">
        <w:rPr>
          <w:b/>
          <w:color w:val="FF0000"/>
        </w:rPr>
        <w:t>&gt;</w:t>
      </w:r>
    </w:p>
    <w:p w14:paraId="695D74DF" w14:textId="77777777" w:rsidR="00EB0BD1" w:rsidRDefault="00EB0BD1">
      <w:pPr>
        <w:rPr>
          <w:noProof/>
        </w:rPr>
      </w:pPr>
    </w:p>
    <w:sectPr w:rsidR="00EB0BD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03727F" w14:textId="77777777" w:rsidR="00E25C9F" w:rsidRDefault="00E25C9F">
      <w:r>
        <w:separator/>
      </w:r>
    </w:p>
  </w:endnote>
  <w:endnote w:type="continuationSeparator" w:id="0">
    <w:p w14:paraId="7B8FED0D" w14:textId="77777777" w:rsidR="00E25C9F" w:rsidRDefault="00E25C9F">
      <w:r>
        <w:continuationSeparator/>
      </w:r>
    </w:p>
  </w:endnote>
  <w:endnote w:type="continuationNotice" w:id="1">
    <w:p w14:paraId="3E428EEA" w14:textId="77777777" w:rsidR="00E25C9F" w:rsidRDefault="00E25C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203838" w14:textId="77777777" w:rsidR="00E25C9F" w:rsidRDefault="00E25C9F">
      <w:r>
        <w:separator/>
      </w:r>
    </w:p>
  </w:footnote>
  <w:footnote w:type="continuationSeparator" w:id="0">
    <w:p w14:paraId="720646EB" w14:textId="77777777" w:rsidR="00E25C9F" w:rsidRDefault="00E25C9F">
      <w:r>
        <w:continuationSeparator/>
      </w:r>
    </w:p>
  </w:footnote>
  <w:footnote w:type="continuationNotice" w:id="1">
    <w:p w14:paraId="022A5B18" w14:textId="77777777" w:rsidR="00E25C9F" w:rsidRDefault="00E25C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20"/>
  </w:num>
  <w:num w:numId="3" w16cid:durableId="453257850">
    <w:abstractNumId w:val="2"/>
  </w:num>
  <w:num w:numId="4" w16cid:durableId="178353229">
    <w:abstractNumId w:val="14"/>
  </w:num>
  <w:num w:numId="5" w16cid:durableId="1036273576">
    <w:abstractNumId w:val="8"/>
  </w:num>
  <w:num w:numId="6" w16cid:durableId="1961186613">
    <w:abstractNumId w:val="19"/>
  </w:num>
  <w:num w:numId="7" w16cid:durableId="1258249907">
    <w:abstractNumId w:val="21"/>
  </w:num>
  <w:num w:numId="8" w16cid:durableId="1492409735">
    <w:abstractNumId w:val="11"/>
  </w:num>
  <w:num w:numId="9" w16cid:durableId="1416705468">
    <w:abstractNumId w:val="22"/>
  </w:num>
  <w:num w:numId="10" w16cid:durableId="1409769992">
    <w:abstractNumId w:val="6"/>
  </w:num>
  <w:num w:numId="11" w16cid:durableId="671954280">
    <w:abstractNumId w:val="3"/>
  </w:num>
  <w:num w:numId="12" w16cid:durableId="397482996">
    <w:abstractNumId w:val="9"/>
  </w:num>
  <w:num w:numId="13" w16cid:durableId="656880038">
    <w:abstractNumId w:val="12"/>
  </w:num>
  <w:num w:numId="14" w16cid:durableId="682168706">
    <w:abstractNumId w:val="7"/>
  </w:num>
  <w:num w:numId="15" w16cid:durableId="340008215">
    <w:abstractNumId w:val="0"/>
  </w:num>
  <w:num w:numId="16" w16cid:durableId="262881271">
    <w:abstractNumId w:val="18"/>
  </w:num>
  <w:num w:numId="17" w16cid:durableId="1450667099">
    <w:abstractNumId w:val="4"/>
  </w:num>
  <w:num w:numId="18" w16cid:durableId="1286350926">
    <w:abstractNumId w:val="1"/>
  </w:num>
  <w:num w:numId="19" w16cid:durableId="301228898">
    <w:abstractNumId w:val="17"/>
  </w:num>
  <w:num w:numId="20" w16cid:durableId="9333857">
    <w:abstractNumId w:val="15"/>
  </w:num>
  <w:num w:numId="21" w16cid:durableId="1952935307">
    <w:abstractNumId w:val="13"/>
  </w:num>
  <w:num w:numId="22" w16cid:durableId="1052269410">
    <w:abstractNumId w:val="16"/>
  </w:num>
  <w:num w:numId="23" w16cid:durableId="159585062">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3F"/>
    <w:rsid w:val="00017C8C"/>
    <w:rsid w:val="00022E4A"/>
    <w:rsid w:val="00023294"/>
    <w:rsid w:val="000508EB"/>
    <w:rsid w:val="00070E09"/>
    <w:rsid w:val="000A34B0"/>
    <w:rsid w:val="000A6394"/>
    <w:rsid w:val="000A7CA9"/>
    <w:rsid w:val="000B7FED"/>
    <w:rsid w:val="000C038A"/>
    <w:rsid w:val="000C6598"/>
    <w:rsid w:val="000D1238"/>
    <w:rsid w:val="000D44B3"/>
    <w:rsid w:val="000D5737"/>
    <w:rsid w:val="000E2178"/>
    <w:rsid w:val="000F485A"/>
    <w:rsid w:val="00106728"/>
    <w:rsid w:val="00135AE3"/>
    <w:rsid w:val="00145D43"/>
    <w:rsid w:val="00156E12"/>
    <w:rsid w:val="00176F5C"/>
    <w:rsid w:val="00192914"/>
    <w:rsid w:val="00192C46"/>
    <w:rsid w:val="001A08B3"/>
    <w:rsid w:val="001A12E1"/>
    <w:rsid w:val="001A6330"/>
    <w:rsid w:val="001A7B60"/>
    <w:rsid w:val="001B52F0"/>
    <w:rsid w:val="001B7A65"/>
    <w:rsid w:val="001D0F8B"/>
    <w:rsid w:val="001D73E5"/>
    <w:rsid w:val="001E41F3"/>
    <w:rsid w:val="001E5150"/>
    <w:rsid w:val="001E7084"/>
    <w:rsid w:val="00200BE7"/>
    <w:rsid w:val="00220ECC"/>
    <w:rsid w:val="00221C44"/>
    <w:rsid w:val="00242DFE"/>
    <w:rsid w:val="002453FC"/>
    <w:rsid w:val="0026004D"/>
    <w:rsid w:val="002640DD"/>
    <w:rsid w:val="0026697F"/>
    <w:rsid w:val="0027134A"/>
    <w:rsid w:val="00275D12"/>
    <w:rsid w:val="00282139"/>
    <w:rsid w:val="00284FEB"/>
    <w:rsid w:val="002860C4"/>
    <w:rsid w:val="00287495"/>
    <w:rsid w:val="00291E83"/>
    <w:rsid w:val="002A4D28"/>
    <w:rsid w:val="002B5741"/>
    <w:rsid w:val="002D022C"/>
    <w:rsid w:val="002E472E"/>
    <w:rsid w:val="002E48AB"/>
    <w:rsid w:val="00305409"/>
    <w:rsid w:val="003373D5"/>
    <w:rsid w:val="00343DDF"/>
    <w:rsid w:val="00347FE8"/>
    <w:rsid w:val="00350CA0"/>
    <w:rsid w:val="003609EF"/>
    <w:rsid w:val="0036231A"/>
    <w:rsid w:val="003673B7"/>
    <w:rsid w:val="00374DD4"/>
    <w:rsid w:val="00375117"/>
    <w:rsid w:val="003A67B9"/>
    <w:rsid w:val="003B1A22"/>
    <w:rsid w:val="003B1EE2"/>
    <w:rsid w:val="003C3237"/>
    <w:rsid w:val="003D0EE0"/>
    <w:rsid w:val="003E1A36"/>
    <w:rsid w:val="003E2E55"/>
    <w:rsid w:val="00410371"/>
    <w:rsid w:val="00411C67"/>
    <w:rsid w:val="004242F1"/>
    <w:rsid w:val="00430608"/>
    <w:rsid w:val="004338DB"/>
    <w:rsid w:val="00437D14"/>
    <w:rsid w:val="00442FE4"/>
    <w:rsid w:val="0046327A"/>
    <w:rsid w:val="004874B8"/>
    <w:rsid w:val="0049088A"/>
    <w:rsid w:val="00492506"/>
    <w:rsid w:val="0049267C"/>
    <w:rsid w:val="004A178C"/>
    <w:rsid w:val="004B75B7"/>
    <w:rsid w:val="004C28B3"/>
    <w:rsid w:val="004D2450"/>
    <w:rsid w:val="004D4A3F"/>
    <w:rsid w:val="004E580E"/>
    <w:rsid w:val="004F7E1E"/>
    <w:rsid w:val="0050562C"/>
    <w:rsid w:val="00510FF2"/>
    <w:rsid w:val="005141D9"/>
    <w:rsid w:val="0051580D"/>
    <w:rsid w:val="0052088C"/>
    <w:rsid w:val="00537142"/>
    <w:rsid w:val="00543748"/>
    <w:rsid w:val="00547111"/>
    <w:rsid w:val="00555C8E"/>
    <w:rsid w:val="00573003"/>
    <w:rsid w:val="0059171F"/>
    <w:rsid w:val="00591E8E"/>
    <w:rsid w:val="00592D74"/>
    <w:rsid w:val="005A1257"/>
    <w:rsid w:val="005A5A4E"/>
    <w:rsid w:val="005D6370"/>
    <w:rsid w:val="005E2C44"/>
    <w:rsid w:val="0061386E"/>
    <w:rsid w:val="00621188"/>
    <w:rsid w:val="006257ED"/>
    <w:rsid w:val="006309EA"/>
    <w:rsid w:val="00636419"/>
    <w:rsid w:val="00650F19"/>
    <w:rsid w:val="00653DE4"/>
    <w:rsid w:val="00654238"/>
    <w:rsid w:val="00657C32"/>
    <w:rsid w:val="00665C47"/>
    <w:rsid w:val="006726AA"/>
    <w:rsid w:val="0068387F"/>
    <w:rsid w:val="00694222"/>
    <w:rsid w:val="00695808"/>
    <w:rsid w:val="006B46FB"/>
    <w:rsid w:val="006C3DD0"/>
    <w:rsid w:val="006E21FB"/>
    <w:rsid w:val="006F28E5"/>
    <w:rsid w:val="007049F8"/>
    <w:rsid w:val="007062A5"/>
    <w:rsid w:val="00722837"/>
    <w:rsid w:val="0075323E"/>
    <w:rsid w:val="0076590C"/>
    <w:rsid w:val="007729EF"/>
    <w:rsid w:val="007733B7"/>
    <w:rsid w:val="00792342"/>
    <w:rsid w:val="007977A8"/>
    <w:rsid w:val="007B512A"/>
    <w:rsid w:val="007C0730"/>
    <w:rsid w:val="007C2097"/>
    <w:rsid w:val="007D6A07"/>
    <w:rsid w:val="007F7259"/>
    <w:rsid w:val="008037FB"/>
    <w:rsid w:val="008040A8"/>
    <w:rsid w:val="0080429E"/>
    <w:rsid w:val="00812712"/>
    <w:rsid w:val="008279FA"/>
    <w:rsid w:val="00854606"/>
    <w:rsid w:val="008626E7"/>
    <w:rsid w:val="00870EE7"/>
    <w:rsid w:val="008711B0"/>
    <w:rsid w:val="008757ED"/>
    <w:rsid w:val="008863B9"/>
    <w:rsid w:val="0089612A"/>
    <w:rsid w:val="008A45A6"/>
    <w:rsid w:val="008D3CCC"/>
    <w:rsid w:val="008D4BF6"/>
    <w:rsid w:val="008F3789"/>
    <w:rsid w:val="008F686C"/>
    <w:rsid w:val="009001D8"/>
    <w:rsid w:val="009011E4"/>
    <w:rsid w:val="00901601"/>
    <w:rsid w:val="009148DE"/>
    <w:rsid w:val="00916F4C"/>
    <w:rsid w:val="00922878"/>
    <w:rsid w:val="00922B8B"/>
    <w:rsid w:val="00927954"/>
    <w:rsid w:val="009361B1"/>
    <w:rsid w:val="00941E30"/>
    <w:rsid w:val="00950A41"/>
    <w:rsid w:val="00952104"/>
    <w:rsid w:val="009531B0"/>
    <w:rsid w:val="00953761"/>
    <w:rsid w:val="009741B3"/>
    <w:rsid w:val="00974490"/>
    <w:rsid w:val="009777D9"/>
    <w:rsid w:val="00991B88"/>
    <w:rsid w:val="009923CF"/>
    <w:rsid w:val="009A5753"/>
    <w:rsid w:val="009A579D"/>
    <w:rsid w:val="009A7C2E"/>
    <w:rsid w:val="009C1F12"/>
    <w:rsid w:val="009C698C"/>
    <w:rsid w:val="009D6EF8"/>
    <w:rsid w:val="009E3297"/>
    <w:rsid w:val="009E6E07"/>
    <w:rsid w:val="009E7F7A"/>
    <w:rsid w:val="009F4C22"/>
    <w:rsid w:val="009F734F"/>
    <w:rsid w:val="00A0235F"/>
    <w:rsid w:val="00A16877"/>
    <w:rsid w:val="00A246B6"/>
    <w:rsid w:val="00A47AD0"/>
    <w:rsid w:val="00A47E70"/>
    <w:rsid w:val="00A50CF0"/>
    <w:rsid w:val="00A70542"/>
    <w:rsid w:val="00A7671C"/>
    <w:rsid w:val="00A8020C"/>
    <w:rsid w:val="00A94A82"/>
    <w:rsid w:val="00AA2CBC"/>
    <w:rsid w:val="00AB0932"/>
    <w:rsid w:val="00AC5820"/>
    <w:rsid w:val="00AD1CD8"/>
    <w:rsid w:val="00AE6562"/>
    <w:rsid w:val="00AE6B62"/>
    <w:rsid w:val="00AF2B7C"/>
    <w:rsid w:val="00B258BB"/>
    <w:rsid w:val="00B318FA"/>
    <w:rsid w:val="00B344B5"/>
    <w:rsid w:val="00B53C19"/>
    <w:rsid w:val="00B65892"/>
    <w:rsid w:val="00B6721B"/>
    <w:rsid w:val="00B67B97"/>
    <w:rsid w:val="00B717DB"/>
    <w:rsid w:val="00B739EA"/>
    <w:rsid w:val="00B8173A"/>
    <w:rsid w:val="00B968C8"/>
    <w:rsid w:val="00BA2E78"/>
    <w:rsid w:val="00BA3CB9"/>
    <w:rsid w:val="00BA3EC5"/>
    <w:rsid w:val="00BA51D9"/>
    <w:rsid w:val="00BB0E98"/>
    <w:rsid w:val="00BB2DCE"/>
    <w:rsid w:val="00BB5DFC"/>
    <w:rsid w:val="00BB617D"/>
    <w:rsid w:val="00BD279D"/>
    <w:rsid w:val="00BD6BB8"/>
    <w:rsid w:val="00BF2732"/>
    <w:rsid w:val="00C25AF0"/>
    <w:rsid w:val="00C50457"/>
    <w:rsid w:val="00C52D38"/>
    <w:rsid w:val="00C63CD9"/>
    <w:rsid w:val="00C66BA2"/>
    <w:rsid w:val="00C81974"/>
    <w:rsid w:val="00C855F6"/>
    <w:rsid w:val="00C870F6"/>
    <w:rsid w:val="00C95985"/>
    <w:rsid w:val="00CC5026"/>
    <w:rsid w:val="00CC68D0"/>
    <w:rsid w:val="00CD25BB"/>
    <w:rsid w:val="00D0180A"/>
    <w:rsid w:val="00D030D5"/>
    <w:rsid w:val="00D03F9A"/>
    <w:rsid w:val="00D05B28"/>
    <w:rsid w:val="00D06D51"/>
    <w:rsid w:val="00D07EB7"/>
    <w:rsid w:val="00D16EA4"/>
    <w:rsid w:val="00D24991"/>
    <w:rsid w:val="00D24F55"/>
    <w:rsid w:val="00D27049"/>
    <w:rsid w:val="00D50255"/>
    <w:rsid w:val="00D52297"/>
    <w:rsid w:val="00D543E6"/>
    <w:rsid w:val="00D550CA"/>
    <w:rsid w:val="00D557A9"/>
    <w:rsid w:val="00D55C7A"/>
    <w:rsid w:val="00D62A25"/>
    <w:rsid w:val="00D66520"/>
    <w:rsid w:val="00D76CFC"/>
    <w:rsid w:val="00D84AE9"/>
    <w:rsid w:val="00D9124E"/>
    <w:rsid w:val="00DA7327"/>
    <w:rsid w:val="00DB0B8C"/>
    <w:rsid w:val="00DC6900"/>
    <w:rsid w:val="00DD5626"/>
    <w:rsid w:val="00DE2B23"/>
    <w:rsid w:val="00DE34CF"/>
    <w:rsid w:val="00DF290C"/>
    <w:rsid w:val="00E10935"/>
    <w:rsid w:val="00E13F3D"/>
    <w:rsid w:val="00E1642B"/>
    <w:rsid w:val="00E208D6"/>
    <w:rsid w:val="00E21692"/>
    <w:rsid w:val="00E22A76"/>
    <w:rsid w:val="00E23FF7"/>
    <w:rsid w:val="00E25C9F"/>
    <w:rsid w:val="00E34898"/>
    <w:rsid w:val="00E46DF9"/>
    <w:rsid w:val="00E563D4"/>
    <w:rsid w:val="00E8565E"/>
    <w:rsid w:val="00E96E0A"/>
    <w:rsid w:val="00EB09B7"/>
    <w:rsid w:val="00EB0BD1"/>
    <w:rsid w:val="00EC312C"/>
    <w:rsid w:val="00ED03C3"/>
    <w:rsid w:val="00EE7D7C"/>
    <w:rsid w:val="00F008E0"/>
    <w:rsid w:val="00F00B9F"/>
    <w:rsid w:val="00F1400C"/>
    <w:rsid w:val="00F25D98"/>
    <w:rsid w:val="00F300FB"/>
    <w:rsid w:val="00F53442"/>
    <w:rsid w:val="00F6038B"/>
    <w:rsid w:val="00F93710"/>
    <w:rsid w:val="00FA364D"/>
    <w:rsid w:val="00FB6386"/>
    <w:rsid w:val="00FE0E66"/>
    <w:rsid w:val="00FE108A"/>
    <w:rsid w:val="00FE7211"/>
    <w:rsid w:val="00FF28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72205">
      <w:bodyDiv w:val="1"/>
      <w:marLeft w:val="0"/>
      <w:marRight w:val="0"/>
      <w:marTop w:val="0"/>
      <w:marBottom w:val="0"/>
      <w:divBdr>
        <w:top w:val="none" w:sz="0" w:space="0" w:color="auto"/>
        <w:left w:val="none" w:sz="0" w:space="0" w:color="auto"/>
        <w:bottom w:val="none" w:sz="0" w:space="0" w:color="auto"/>
        <w:right w:val="none" w:sz="0" w:space="0" w:color="auto"/>
      </w:divBdr>
    </w:div>
    <w:div w:id="375928852">
      <w:bodyDiv w:val="1"/>
      <w:marLeft w:val="0"/>
      <w:marRight w:val="0"/>
      <w:marTop w:val="0"/>
      <w:marBottom w:val="0"/>
      <w:divBdr>
        <w:top w:val="none" w:sz="0" w:space="0" w:color="auto"/>
        <w:left w:val="none" w:sz="0" w:space="0" w:color="auto"/>
        <w:bottom w:val="none" w:sz="0" w:space="0" w:color="auto"/>
        <w:right w:val="none" w:sz="0" w:space="0" w:color="auto"/>
      </w:divBdr>
    </w:div>
    <w:div w:id="179459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754</Words>
  <Characters>4300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1900-01-01T05:00:00Z</cp:lastPrinted>
  <dcterms:created xsi:type="dcterms:W3CDTF">2024-11-22T18:00:00Z</dcterms:created>
  <dcterms:modified xsi:type="dcterms:W3CDTF">2024-11-22T18:00:00Z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